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90" w:rsidRDefault="00236A90">
      <w:pPr>
        <w:jc w:val="center"/>
        <w:rPr>
          <w:rFonts w:ascii="Arial" w:eastAsia="Arial" w:hAnsi="Arial" w:cs="Arial"/>
          <w:sz w:val="18"/>
          <w:szCs w:val="18"/>
        </w:rPr>
      </w:pPr>
    </w:p>
    <w:p w:rsidR="00236A90" w:rsidRDefault="009578F3">
      <w:pPr>
        <w:jc w:val="center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18"/>
          <w:szCs w:val="18"/>
        </w:rPr>
        <w:t>CONOSCO ED ESPLORO ME STESSO E IL MIO MONDO</w:t>
      </w:r>
    </w:p>
    <w:tbl>
      <w:tblPr>
        <w:tblStyle w:val="a"/>
        <w:tblW w:w="103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221"/>
      </w:tblGrid>
      <w:tr w:rsidR="00236A90">
        <w:trPr>
          <w:cantSplit/>
          <w:trHeight w:val="859"/>
          <w:jc w:val="center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6A90" w:rsidRDefault="00236A9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236A90" w:rsidRDefault="009578F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236A90" w:rsidRDefault="009578F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236A90" w:rsidRDefault="009578F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febbraio - marzo</w:t>
            </w:r>
          </w:p>
          <w:p w:rsidR="00236A90" w:rsidRDefault="00236A9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236A90" w:rsidRDefault="009578F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236A90" w:rsidRDefault="009578F3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236A90" w:rsidRDefault="00236A9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36A90" w:rsidRDefault="009578F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Io cittadino responsabile</w:t>
            </w:r>
          </w:p>
        </w:tc>
      </w:tr>
      <w:tr w:rsidR="00236A90">
        <w:trPr>
          <w:cantSplit/>
          <w:jc w:val="center"/>
        </w:trPr>
        <w:tc>
          <w:tcPr>
            <w:tcW w:w="2127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236A90" w:rsidRDefault="009578F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236A90" w:rsidRDefault="009578F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236A90" w:rsidRDefault="00236A9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36A90" w:rsidRDefault="00236A9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36A90" w:rsidRDefault="00236A9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21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236A90" w:rsidRDefault="009578F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7C7051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236A90" w:rsidRDefault="009578F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236A90" w:rsidRDefault="009578F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 </w:t>
            </w:r>
          </w:p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236A90" w:rsidRDefault="009578F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236A90" w:rsidRDefault="00236A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236A90" w:rsidRDefault="00236A90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4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70"/>
        <w:gridCol w:w="6550"/>
      </w:tblGrid>
      <w:tr w:rsidR="00236A90">
        <w:trPr>
          <w:jc w:val="center"/>
        </w:trPr>
        <w:tc>
          <w:tcPr>
            <w:tcW w:w="10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9578F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236A90">
        <w:trPr>
          <w:jc w:val="center"/>
        </w:trPr>
        <w:tc>
          <w:tcPr>
            <w:tcW w:w="3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FE" w:rsidRDefault="009A37FE" w:rsidP="009A37F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9A37FE" w:rsidRDefault="009A37FE" w:rsidP="009A37F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9A37FE" w:rsidRDefault="009A37FE" w:rsidP="009A37F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9A37FE" w:rsidRDefault="009A37FE" w:rsidP="009A37F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9A37FE" w:rsidRDefault="009A37FE" w:rsidP="009A37F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</w:t>
            </w:r>
            <w:r w:rsidR="008D2716">
              <w:rPr>
                <w:rFonts w:ascii="Arial" w:eastAsia="Arial" w:hAnsi="Arial" w:cs="Arial"/>
                <w:sz w:val="16"/>
                <w:szCs w:val="16"/>
              </w:rPr>
              <w:t>aloriale dei messaggi veicolari.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A37FE" w:rsidRDefault="009A37FE" w:rsidP="009A37F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A37FE" w:rsidRDefault="009A37FE" w:rsidP="009A37F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Conoscere le caratteristiche delle organizzazioni mafiose e malavitose e le strategie attuate dagli Stati per il loro contrasto;</w:t>
            </w:r>
          </w:p>
          <w:p w:rsidR="009A37FE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236A90" w:rsidRDefault="009A37FE" w:rsidP="009A37F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236A9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36A90" w:rsidRDefault="009578F3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236A90" w:rsidRDefault="009578F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anche con i numeri razionali, ne padroneggia le diverse rappresentazioni e stima la grandezza di un numero e il risultato di operazioni.</w:t>
            </w:r>
          </w:p>
          <w:p w:rsidR="00236A90" w:rsidRDefault="009578F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236A90" w:rsidRDefault="009578F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236A90" w:rsidRDefault="00236A9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6A90">
        <w:trPr>
          <w:jc w:val="center"/>
        </w:trPr>
        <w:tc>
          <w:tcPr>
            <w:tcW w:w="3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236A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236A90">
            <w:pPr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236A90" w:rsidRDefault="009578F3">
            <w:pPr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236A90" w:rsidRDefault="009578F3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Multipli e sottomultipli</w:t>
            </w:r>
          </w:p>
          <w:p w:rsidR="00236A90" w:rsidRDefault="009578F3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Criteri di divisibilità</w:t>
            </w:r>
          </w:p>
          <w:p w:rsidR="00236A90" w:rsidRDefault="009578F3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Scomposizione di un numero in fattori primi</w:t>
            </w:r>
          </w:p>
          <w:p w:rsidR="00236A90" w:rsidRDefault="009578F3">
            <w:pPr>
              <w:numPr>
                <w:ilvl w:val="0"/>
                <w:numId w:val="1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Gli elementi caratteristici di una figura piana</w:t>
            </w:r>
          </w:p>
          <w:p w:rsidR="00236A90" w:rsidRDefault="00236A9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236A90" w:rsidRDefault="009578F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236A90" w:rsidRDefault="009578F3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multipli e divisori di un numero naturale</w:t>
            </w:r>
          </w:p>
          <w:p w:rsidR="00236A90" w:rsidRDefault="009578F3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Scomporre un numero in fattori primi</w:t>
            </w:r>
          </w:p>
          <w:p w:rsidR="00236A90" w:rsidRDefault="009578F3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Saper disegnare e costruire (con strisce o cannucce) le più familiari figure piane e i diversi tipi di spezzate individuando gli elementi caratteristici</w:t>
            </w:r>
          </w:p>
          <w:p w:rsidR="00236A90" w:rsidRDefault="009578F3">
            <w:pPr>
              <w:numPr>
                <w:ilvl w:val="0"/>
                <w:numId w:val="2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problemi sulle figure piane utilizzando definizioni e proprietà</w:t>
            </w:r>
          </w:p>
          <w:p w:rsidR="00236A90" w:rsidRDefault="00236A9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6A90">
        <w:trPr>
          <w:jc w:val="center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9578F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766FED" w:rsidP="00766FED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236A90">
        <w:trPr>
          <w:jc w:val="center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236A9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36A90" w:rsidRDefault="009578F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FED" w:rsidRPr="00917EB4" w:rsidRDefault="00766FED" w:rsidP="00766FE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766FED" w:rsidRPr="00917EB4" w:rsidRDefault="00766FED" w:rsidP="00766FE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766FED" w:rsidRPr="00917EB4" w:rsidRDefault="00766FED" w:rsidP="00766FE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766FED" w:rsidRPr="00917EB4" w:rsidRDefault="00766FED" w:rsidP="00766FE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766FED" w:rsidRPr="00917EB4" w:rsidRDefault="00766FED" w:rsidP="00766FE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766FED" w:rsidRDefault="00766FED" w:rsidP="00766FED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="008D2716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="008D2716"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236A90" w:rsidRDefault="00236A90" w:rsidP="00766F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6A90">
        <w:trPr>
          <w:jc w:val="center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90" w:rsidRDefault="009578F3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236A90" w:rsidRDefault="009578F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FED" w:rsidRDefault="00766FED" w:rsidP="00766FED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236A90" w:rsidRDefault="00236A90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236A90" w:rsidRDefault="00236A90">
      <w:pPr>
        <w:rPr>
          <w:rFonts w:ascii="Arial" w:eastAsia="Arial" w:hAnsi="Arial" w:cs="Arial"/>
          <w:sz w:val="18"/>
          <w:szCs w:val="18"/>
        </w:rPr>
      </w:pPr>
    </w:p>
    <w:p w:rsidR="00236A90" w:rsidRDefault="00236A90">
      <w:pPr>
        <w:rPr>
          <w:rFonts w:ascii="Arial" w:eastAsia="Arial" w:hAnsi="Arial" w:cs="Arial"/>
          <w:sz w:val="18"/>
          <w:szCs w:val="18"/>
        </w:rPr>
      </w:pPr>
    </w:p>
    <w:p w:rsidR="00236A90" w:rsidRDefault="009578F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236A90" w:rsidSect="009B4544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3BE" w:rsidRDefault="008943BE">
      <w:r>
        <w:separator/>
      </w:r>
    </w:p>
  </w:endnote>
  <w:endnote w:type="continuationSeparator" w:id="0">
    <w:p w:rsidR="008943BE" w:rsidRDefault="00894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A90" w:rsidRDefault="009578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-63499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3BE" w:rsidRDefault="008943BE">
      <w:r>
        <w:separator/>
      </w:r>
    </w:p>
  </w:footnote>
  <w:footnote w:type="continuationSeparator" w:id="0">
    <w:p w:rsidR="008943BE" w:rsidRDefault="00894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A90" w:rsidRDefault="009578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7C7051">
      <w:rPr>
        <w:color w:val="000000"/>
      </w:rPr>
      <w:t>3</w:t>
    </w:r>
    <w:r>
      <w:rPr>
        <w:color w:val="000000"/>
      </w:rPr>
      <w:t xml:space="preserve"> – 202</w:t>
    </w:r>
    <w:r w:rsidR="007C7051">
      <w:t>4</w:t>
    </w: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236A90" w:rsidRDefault="00236A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53283"/>
    <w:multiLevelType w:val="multilevel"/>
    <w:tmpl w:val="2A5EBC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21C5CEE"/>
    <w:multiLevelType w:val="multilevel"/>
    <w:tmpl w:val="E5744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A90"/>
    <w:rsid w:val="0002267E"/>
    <w:rsid w:val="000E59EA"/>
    <w:rsid w:val="00236A90"/>
    <w:rsid w:val="00414E4C"/>
    <w:rsid w:val="005A66DD"/>
    <w:rsid w:val="00766FED"/>
    <w:rsid w:val="007734E3"/>
    <w:rsid w:val="007B2785"/>
    <w:rsid w:val="007C7051"/>
    <w:rsid w:val="008943BE"/>
    <w:rsid w:val="008D2716"/>
    <w:rsid w:val="009578F3"/>
    <w:rsid w:val="009A37FE"/>
    <w:rsid w:val="009B4544"/>
    <w:rsid w:val="00EA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B4544"/>
  </w:style>
  <w:style w:type="paragraph" w:styleId="Titolo1">
    <w:name w:val="heading 1"/>
    <w:basedOn w:val="Normale"/>
    <w:next w:val="Normale"/>
    <w:rsid w:val="009B454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9B454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9B454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9B454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9B454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9B454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9B454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9B454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9B454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B454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9B4544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C70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C7051"/>
  </w:style>
  <w:style w:type="paragraph" w:styleId="Pidipagina">
    <w:name w:val="footer"/>
    <w:basedOn w:val="Normale"/>
    <w:link w:val="PidipaginaCarattere"/>
    <w:uiPriority w:val="99"/>
    <w:semiHidden/>
    <w:unhideWhenUsed/>
    <w:rsid w:val="007C70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C7051"/>
  </w:style>
  <w:style w:type="paragraph" w:customStyle="1" w:styleId="normal">
    <w:name w:val="normal"/>
    <w:rsid w:val="00766F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6</cp:revision>
  <dcterms:created xsi:type="dcterms:W3CDTF">2023-09-14T14:57:00Z</dcterms:created>
  <dcterms:modified xsi:type="dcterms:W3CDTF">2023-09-22T18:54:00Z</dcterms:modified>
</cp:coreProperties>
</file>