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color w:val="000000"/>
          <w:sz w:val="16"/>
          <w:szCs w:val="16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CONOSCO ED ESPLORO ME STESSO E IL MIO MONDO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26.0" w:type="dxa"/>
        <w:jc w:val="left"/>
        <w:tblInd w:w="-137.0" w:type="dxa"/>
        <w:tblLayout w:type="fixed"/>
        <w:tblLook w:val="0000"/>
      </w:tblPr>
      <w:tblGrid>
        <w:gridCol w:w="2351"/>
        <w:gridCol w:w="2039"/>
        <w:gridCol w:w="6236"/>
        <w:tblGridChange w:id="0">
          <w:tblGrid>
            <w:gridCol w:w="2351"/>
            <w:gridCol w:w="2039"/>
            <w:gridCol w:w="6236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EDUCAZIONE CIVICA</w:t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3^ U.d.A. disciplinare  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Febbraio-Marzo </w:t>
            </w:r>
          </w:p>
          <w:p w:rsidR="00000000" w:rsidDel="00000000" w:rsidP="00000000" w:rsidRDefault="00000000" w:rsidRPr="00000000" w14:paraId="00000007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Essere cittadini consapevoli in un mondo in continua evoluzione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UNITÀ D’APPRENDIMENTO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TITOLO:  “Io cittadino responsabile”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2023/2024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Gruppo classe prima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:  ____________________ 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_ sez. ______</w:t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EDUCAZIONE CIVICA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 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176"/>
              </w:tabs>
              <w:jc w:val="both"/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ind w:left="176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Esprimere consapevolmente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Descrivere il proprio paesaggio culturale di riferimento, cogliendo similitudini e differenze rispetto ad altri luoghi 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Intervenire per segnalare qualsiasi abuso anche quelli presenti in rete;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1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Acquisire come valori normativi,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1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1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1"/>
              </w:numPr>
              <w:spacing w:line="259" w:lineRule="auto"/>
              <w:ind w:left="896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59" w:lineRule="auto"/>
              <w:ind w:left="896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6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8"/>
              </w:numPr>
              <w:spacing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Conoscere le situazioni di violazione dei diritti umani;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8"/>
              </w:numPr>
              <w:spacing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Comprendere la funzione della regola e della legge nei diversi ambienti di vita quotidiana nel rispetto dell’altrui e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8"/>
              </w:numPr>
              <w:spacing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Conoscere i meccanismi della rete per navigare in modo sicuro;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8"/>
              </w:numPr>
              <w:spacing w:line="252.00000000000003" w:lineRule="auto"/>
              <w:ind w:left="720" w:hanging="360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color w:val="000000"/>
                <w:rtl w:val="0"/>
              </w:rPr>
              <w:t xml:space="preserve">Conoscere le principali forme di governo e i Principi fondamentali della Costituzione;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8"/>
              </w:numPr>
              <w:spacing w:line="259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Conoscere la biografia di uomini illustri che hanno speso la loro vita per il contrasto alle Mafie;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7"/>
              </w:numPr>
              <w:spacing w:line="259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7"/>
              </w:numPr>
              <w:spacing w:line="259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Conoscere gli elementi costitutivi e valoriali della Carta Costituzionale.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7"/>
              </w:numPr>
              <w:spacing w:line="259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Saper organizzare le informazioni con mappe, schemi, tabelle e risorse digitali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59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59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59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59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59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6"/>
              </w:numPr>
              <w:spacing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Sa riflettere su di sé e sugli altri avendo comportamenti positivi con un linguaggio non ostile;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6"/>
              </w:numPr>
              <w:spacing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Sa individuare le situazioni di violazione dei diritti umani e i possibili rimedi;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6"/>
              </w:numPr>
              <w:spacing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Sa comprendere i comportamenti positivi nella rete per navigare in modo sicuro.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6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 esporre oralmente e con scritture- anche digitali- le conoscenze   acquisite </w:t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6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 usare le tecniche di base delle TIC per eseguire un compito</w:t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È in grado di rispettare le norme nelle relazioni sociali.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52.00000000000003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2.     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Attività di lettura e sintesi di articoli e riviste specializzate o di quotidiani sulle conoscenze proposte</w:t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Lavoro e/o attività e/o di un compito di realtà interdisciplinare  </w:t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Attività laboratoriali</w:t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color w:val="000000"/>
                <w:sz w:val="18"/>
                <w:szCs w:val="18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Giochi interattivi</w:t>
            </w:r>
          </w:p>
          <w:p w:rsidR="00000000" w:rsidDel="00000000" w:rsidP="00000000" w:rsidRDefault="00000000" w:rsidRPr="00000000" w14:paraId="0000006E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3. STRATEGIE</w:t>
            </w:r>
          </w:p>
          <w:p w:rsidR="00000000" w:rsidDel="00000000" w:rsidP="00000000" w:rsidRDefault="00000000" w:rsidRPr="00000000" w14:paraId="00000072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  DIDATTICHE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Proporre esercitazioni graduate per difficoltà e seguite da feedback; </w:t>
            </w:r>
            <w:r w:rsidDel="00000000" w:rsidR="00000000" w:rsidRPr="00000000">
              <w:rPr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problem solving</w:t>
            </w: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; mappe concettuali; dispositivi extra testuali per lo studio (titolo immagini etc.); inferenza, integrazioni e collegamenti tra le conoscenze e le discipline.</w:t>
            </w:r>
          </w:p>
          <w:p w:rsidR="00000000" w:rsidDel="00000000" w:rsidP="00000000" w:rsidRDefault="00000000" w:rsidRPr="00000000" w14:paraId="00000077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4.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VERIFICA DEGLI APPRENDIMENTI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relativi a conoscenze </w:t>
              <w:br w:type="textWrapping"/>
              <w:t xml:space="preserve">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Verifiche in itinere sulle diverse conoscenze e competenze acquisite da ogni singolo alunno</w:t>
            </w:r>
          </w:p>
          <w:p w:rsidR="00000000" w:rsidDel="00000000" w:rsidP="00000000" w:rsidRDefault="00000000" w:rsidRPr="00000000" w14:paraId="0000007D">
            <w:pPr>
              <w:widowControl w:val="0"/>
              <w:ind w:left="720" w:firstLine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ind w:left="187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2022 - 2023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89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61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3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5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7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9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1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3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56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